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Why Today´s Laser Diagnostics Must Be Designed Differently</w:t>
      </w:r>
    </w:p>
    <w:p w14:paraId="4A97C1BC" w14:textId="77777777" w:rsidR="0079407B" w:rsidRPr="00B1734B" w:rsidRDefault="0079407B">
      <w:pPr>
        <w:pStyle w:val="Autoren"/>
      </w:pPr>
      <w:r>
        <w:t xml:space="preserve">O. Lischtschenko</w:t>
      </w:r>
    </w:p>
    <w:p w14:paraId="3AF02BAE" w14:textId="77777777" w:rsidR="0079407B" w:rsidRPr="00B1734B" w:rsidRDefault="004C4F8F">
      <w:pPr>
        <w:pStyle w:val="Organisation"/>
      </w:pPr>
      <w:proofErr w:type="spellStart"/>
      <w:proofErr w:type="spellEnd"/>
      <w:r>
        <w:t xml:space="preserve">Coher Sense UG</w:t>
      </w:r>
    </w:p>
    <w:p w14:paraId="2AC878A5" w14:textId="77777777" w:rsidR="004C4F8F" w:rsidRPr="00B1734B" w:rsidRDefault="004C4F8F" w:rsidP="00C7793A">
      <w:pPr>
        <w:pStyle w:val="Kontaktemail"/>
        <w:rPr>
          <w:rStyle w:val="Hyperlink"/>
        </w:rPr>
      </w:pPr>
      <w:r>
        <w:t xml:space="preserve">Oliver.Lischtschenko@cohersense.de</w:t>
      </w:r>
    </w:p>
    <w:p w14:paraId="67C921E3" w14:textId="77777777" w:rsidR="0079407B" w:rsidRPr="00B1734B" w:rsidRDefault="0079407B">
      <w:pPr>
        <w:pStyle w:val="Abstract"/>
      </w:pPr>
      <w:r>
        <w:t xml:space="preserve">Laser diagnostics play a central role in modern photonics, quantum technologies and industrial laser systems. Most established diagnostic instruments were designed for laboratory environments with expert operators of the equipment. This makes instruments difficult to scale, costly to deploy, and highly dependent on the availability of expert users. As laser-based systems transition toward wide-spread adoption, fully automated operation and multi-laser architectures, these limitations increasingly constrain real-world applications. This contribution discusses why laser diagnostics must be designed fundamentally differently from traditional laboratory instruments. Rather than focusing solely on absolute precision, scalable diagnostics must balance temporal resolution, robustness, multi-parameter observability, ease of integration and cost as first-class design constraints. Drawing on experience from fusion plasma diagnostics and compact optical spectrometers, the transfer requirements into compact photonic sensors will be discussed. Key system-level considerations to enable reliable, operator-independent laser monitoring outside controlled laboratory environments are laid out. The talk provides a perspective on how rethinking diagnostic design unlocks new applications in industrial process monitoring, distributed photonic systems and emerging quantum technologies. Without diving into implementation details, observable performance characteristics and architectural principles will be highlighted, illustrating the shift from laboratory instrumentation toward scalable, application-driven laser diagnostics.</w:t>
        <w:br/>
        <w:t xml:space="preserve"/>
        <w:br/>
        <w:t xml:space="preserve">32</w:t>
        <w:br/>
        <w:t xml:space="preserve"/>
        <w:br/>
        <w:t xml:space="preserve">en und KI    T istof Pruß   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