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Die Lichtverteilung und ihre Beeinflussung durch Aberrationen</w:t>
      </w:r>
    </w:p>
    <w:p w14:paraId="62BF219F" w14:textId="77777777" w:rsidR="0079407B" w:rsidRPr="00FC077E" w:rsidRDefault="003372F7">
      <w:pPr>
        <w:pStyle w:val="Autoren"/>
        <w:rPr>
          <w:lang w:val="en-US"/>
        </w:rPr>
      </w:pPr>
      <w:r>
        <w:t xml:space="preserve">J. Sprenger</w:t>
      </w:r>
    </w:p>
    <w:p w14:paraId="5979CC51" w14:textId="77777777" w:rsidR="0079407B" w:rsidRPr="00FC077E" w:rsidRDefault="004C4F8F">
      <w:pPr>
        <w:pStyle w:val="Organisation"/>
        <w:rPr>
          <w:lang w:val="en-US"/>
        </w:rPr>
      </w:pPr>
      <w:r>
        <w:t xml:space="preserve">Entwicklung, Carl Zeiss CMP GmbH</w:t>
      </w:r>
    </w:p>
    <w:p w14:paraId="30A02D6C" w14:textId="77777777" w:rsidR="004C4F8F" w:rsidRPr="00FC077E" w:rsidRDefault="004C4F8F" w:rsidP="00C7793A">
      <w:pPr>
        <w:pStyle w:val="Kontaktemail"/>
        <w:rPr>
          <w:rStyle w:val="Hyperlink"/>
          <w:lang w:val="en-US"/>
        </w:rPr>
      </w:pPr>
      <w:r>
        <w:t xml:space="preserve">joerg.sprenger@zeiss.com</w:t>
      </w:r>
    </w:p>
    <w:p w14:paraId="0BFB5497" w14:textId="77777777" w:rsidR="0079407B" w:rsidRPr="00FC077E" w:rsidRDefault="00E536F8">
      <w:pPr>
        <w:pStyle w:val="Abstract"/>
        <w:rPr>
          <w:lang w:val="en-US"/>
        </w:rPr>
      </w:pPr>
      <w:r>
        <w:t xml:space="preserve">Obwohl im weitesten Sinne eine optische Abbildung die Lichtverteilung eines Objekts in eine Lichtverteilung in einem Bildraum umwandelt, fallen die Bewertungskriterien dafür wie bspw. die Strehlsche Definitionshelligkeit oder Helligkeitsabfall bzw. Verteilung der Beleuchtungsstärke in unterschliedliche optische Disziplien. Während in der Beleuchtungstechnik der Fokus auf der Verteilung des Lichtstroms liegt, geht die Abbildende Optik davon aus, dass ausreichend Lichtmenge zur Verfügung steht, und beschreibt die geometrischen Bild-Abweichungen mittels Aberrationen. Wie sich auch ohne Vielstrahlrechnungen im Rahmen der Bildfehlertheorie Rückschlüsse auf die Lichtverteilung ergeben, soll dargestellt und diskutiert werden.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