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TIR-Linsen für Etendue-begrenzte Anwendungen</w:t>
      </w:r>
    </w:p>
    <w:p w14:paraId="4A97C1BC" w14:textId="77777777" w:rsidR="0079407B" w:rsidRPr="00B1734B" w:rsidRDefault="0079407B">
      <w:pPr>
        <w:pStyle w:val="Autoren"/>
      </w:pPr>
      <w:r>
        <w:t xml:space="preserve">H. Rehn</w:t>
      </w:r>
    </w:p>
    <w:p w14:paraId="3AF02BAE" w14:textId="77777777" w:rsidR="0079407B" w:rsidRPr="00B1734B" w:rsidRDefault="004C4F8F">
      <w:pPr>
        <w:pStyle w:val="Organisation"/>
      </w:pPr>
      <w:r w:rsidRPr="00B1734B">
        <w:t>*</w:t>
      </w:r>
      <w:r w:rsidR="0079407B" w:rsidRPr="00B1734B">
        <w:t xml:space="preserve">Institut für Dieses und Jenes, Universität </w:t>
      </w:r>
      <w:proofErr w:type="spellStart"/>
      <w:r w:rsidR="0079407B" w:rsidRPr="00B1734B">
        <w:t>Sonstwo</w:t>
      </w:r>
      <w:proofErr w:type="spellEnd"/>
      <w:r w:rsidRPr="00B1734B">
        <w:br/>
        <w:t>**Zacharias GmbH, Musterstadt</w:t>
      </w:r>
    </w:p>
    <w:p w14:paraId="2AC878A5" w14:textId="77777777" w:rsidR="004C4F8F" w:rsidRPr="00B1734B" w:rsidRDefault="004C4F8F" w:rsidP="00C7793A">
      <w:pPr>
        <w:pStyle w:val="Kontaktemail"/>
        <w:rPr>
          <w:rStyle w:val="Hyperlink"/>
        </w:rPr>
      </w:pPr>
      <w:r>
        <w:t xml:space="preserve">h.rehn@gmx.net</w:t>
      </w:r>
    </w:p>
    <w:p w14:paraId="67C921E3" w14:textId="77777777" w:rsidR="0079407B" w:rsidRPr="00B1734B" w:rsidRDefault="0079407B">
      <w:pPr>
        <w:pStyle w:val="Abstract"/>
      </w:pPr>
      <w:r>
        <w:t xml:space="preserve">TIR-Linsen – zumeist aus Kunststoffen - sind beim Einsatz von LEDs für die Allgemeinbeleuchtung allgegenwärtig. Die Aufgabe für das Optikdesign besteht dabei in der gleichmäßigen Verteilung des Lichtstroms der Quelle auf ein Zielgebiet von vergleichsweise großer Etendue. Bei Etendue-begrenzten Aufgaben scheinen TIR-Linsen im Vergleich zu klassischen Linsenformen das Nachsehen zu haben. Die Frage ist, ob das ein prinzipielles Problem ist oder nur Folge eines für die Aufgabe unpassenden Designs. Wir schauen uns das genauer an und entwickeln Designregeln.</w:t>
        <w:br/>
        <w:t xml:space="preserve"/>
        <w:br/>
        <w:t xml:space="preserve">56</w:t>
        <w:br/>
        <w:t xml:space="preserve"/>
        <w:br/>
        <w:t xml:space="preserve">design (Beispiele / Designlösungen) Cornelius Hecker</w:t>
        <w:br/>
        <w:t xml:space="preserve"/>
        <w:br/>
        <w:t xml:space="preserve">D O N N E R S T A G</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