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Objektseitige und bildseitige Telezentrie – Wann ist die Kante symmetrisch?</w:t>
      </w:r>
    </w:p>
    <w:p w14:paraId="4A97C1BC" w14:textId="77777777" w:rsidR="0079407B" w:rsidRPr="00B1734B" w:rsidRDefault="0079407B">
      <w:pPr>
        <w:pStyle w:val="Autoren"/>
      </w:pPr>
      <w:r>
        <w:t xml:space="preserve">C. Link, P. Merbach</w:t>
      </w:r>
    </w:p>
    <w:p w14:paraId="3AF02BAE" w14:textId="77777777" w:rsidR="0079407B" w:rsidRPr="00B1734B" w:rsidRDefault="004C4F8F">
      <w:pPr>
        <w:pStyle w:val="Organisation"/>
      </w:pPr>
      <w:proofErr w:type="spellStart"/>
      <w:proofErr w:type="spellEnd"/>
      <w:r>
        <w:t xml:space="preserve">Optikentwicklung, Vision &amp; Control GmbH</w:t>
      </w:r>
    </w:p>
    <w:p w14:paraId="2AC878A5" w14:textId="77777777" w:rsidR="004C4F8F" w:rsidRPr="00B1734B" w:rsidRDefault="004C4F8F" w:rsidP="00C7793A">
      <w:pPr>
        <w:pStyle w:val="Kontaktemail"/>
        <w:rPr>
          <w:rStyle w:val="Hyperlink"/>
        </w:rPr>
      </w:pPr>
      <w:r>
        <w:t xml:space="preserve">dr.link@vision-control.com</w:t>
      </w:r>
    </w:p>
    <w:p w14:paraId="67C921E3" w14:textId="77777777" w:rsidR="0079407B" w:rsidRPr="00B1734B" w:rsidRDefault="0079407B">
      <w:pPr>
        <w:pStyle w:val="Abstract"/>
      </w:pPr>
      <w:r>
        <w:t xml:space="preserve">Hartnäckig hält sich das Gerücht, bei objektseitig telezentrischen Objektiven wäre keine präzise Kantendetektion, wie sie für die optische Messtechnik erforderlich ist, möglich. Es käme bei ihnen bei Defokussierung zu einer Asymmetrie der Kantenbildfunktion. Dabei sind diese Objektive gerade durch ihren einfachen Aufbau bestens dafür geeignet. So ist die Ursache für eine Asymmetrie der Kante keinesfalls beim prinzipiellen Aufbau zu suchen, sondern hat, wenn sie denn auftritt, andere Ursachen. – Diese werden im Beitrag genauer betrachtet. Besonders der Einfluss der Beleuchtungsart auf den Kantenverlauf wird untersucht. Die Vor- und Nachteile beider Objektivkonstruktionen werden gegenübergestellt.</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