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Xolographie: Schneller volumetrischer 3D-Druck optischer Elemente</w:t>
      </w:r>
    </w:p>
    <w:p w14:paraId="4A97C1BC" w14:textId="77777777" w:rsidR="0079407B" w:rsidRPr="00B1734B" w:rsidRDefault="0079407B">
      <w:pPr>
        <w:pStyle w:val="Autoren"/>
      </w:pPr>
      <w:r>
        <w:t xml:space="preserve">M. Regehly</w:t>
      </w:r>
    </w:p>
    <w:p w14:paraId="3AF02BAE" w14:textId="77777777" w:rsidR="0079407B" w:rsidRPr="00B1734B" w:rsidRDefault="004C4F8F">
      <w:pPr>
        <w:pStyle w:val="Organisation"/>
      </w:pPr>
      <w:proofErr w:type="spellStart"/>
      <w:proofErr w:type="spellEnd"/>
      <w:r>
        <w:t xml:space="preserve">Technische Hochschule Wildau</w:t>
      </w:r>
    </w:p>
    <w:p w14:paraId="2AC878A5" w14:textId="77777777" w:rsidR="004C4F8F" w:rsidRPr="00B1734B" w:rsidRDefault="004C4F8F" w:rsidP="00C7793A">
      <w:pPr>
        <w:pStyle w:val="Kontaktemail"/>
        <w:rPr>
          <w:rStyle w:val="Hyperlink"/>
        </w:rPr>
      </w:pPr>
      <w:r>
        <w:t xml:space="preserve">martin.regehly@th-wildau.de</w:t>
      </w:r>
    </w:p>
    <w:p w14:paraId="67C921E3" w14:textId="77777777" w:rsidR="0079407B" w:rsidRPr="00B1734B" w:rsidRDefault="0079407B">
      <w:pPr>
        <w:pStyle w:val="Abstract"/>
      </w:pPr>
      <w:r>
        <w:t xml:space="preserve">Konventionelle 3D-Druckverfahren sind weit verbreitet, stoßen jedoch in der Optikfertigung aufgrund schichtbedingter Defekte und geringer Produktionsgeschwindigkeiten an ihre Grenzen. Die Xolographie überwindet diese Einschränkungen durch ein zweifarbiges, volumetrisches Verfahren, bei dem photoschaltbare Photoinitiatoren durch die Überlagerung von Lichtstrahlen angeregt werden. Dies ermöglicht die schnelle, kontinuierliche Fertigung komplexer Objekte, die unmittelbar nach dem Druck isotrope Materialeigenschaften und Oberflächen in optischer Qualität aufweisen. Mit der Fähigkeit, Mehrkomponentensysteme innerhalb weniger Minuten mit Mikrometerauflösung herzustellen, besitzt die Xolographie das Potenzial, die Fertigung polymerer Freiformoptiken zu revolutionieren. Dieser Beitrag stellt den aktuellen Stand der Technologie vor und diskutiert zentrale Herausforderungen sowie Lösungsstrategien für die optische Fertigung.</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