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Einsatz von Strahlungsdetektoren bei den Stratosphärenflügen des ASTRABAX Experiments</w:t>
      </w:r>
    </w:p>
    <w:p w14:paraId="62BF219F" w14:textId="77777777" w:rsidR="0079407B" w:rsidRPr="00FC077E" w:rsidRDefault="003372F7">
      <w:pPr>
        <w:pStyle w:val="Autoren"/>
        <w:rPr>
          <w:lang w:val="en-US"/>
        </w:rPr>
      </w:pPr>
      <w:r>
        <w:t xml:space="preserve">L. Krivanekova, T. Döhring, G. Hildenbrand</w:t>
      </w:r>
    </w:p>
    <w:p w14:paraId="5979CC51" w14:textId="77777777" w:rsidR="0079407B" w:rsidRPr="00FC077E" w:rsidRDefault="004C4F8F">
      <w:pPr>
        <w:pStyle w:val="Organisation"/>
        <w:rPr>
          <w:lang w:val="en-US"/>
        </w:rPr>
      </w:pPr>
      <w:r>
        <w:t xml:space="preserve">Fakultät für Ingenieurwissenschaften und Informatik, Technische Hochschule Aschaffen-</w:t>
        <w:br/>
        <w:t xml:space="preserve">burg</w:t>
      </w:r>
    </w:p>
    <w:p w14:paraId="30A02D6C" w14:textId="77777777" w:rsidR="004C4F8F" w:rsidRPr="00FC077E" w:rsidRDefault="004C4F8F" w:rsidP="00C7793A">
      <w:pPr>
        <w:pStyle w:val="Kontaktemail"/>
        <w:rPr>
          <w:rStyle w:val="Hyperlink"/>
          <w:lang w:val="en-US"/>
        </w:rPr>
      </w:pPr>
      <w:r>
        <w:t xml:space="preserve">lucia.krivanekova@th-ab.de</w:t>
      </w:r>
    </w:p>
    <w:p w14:paraId="0BFB5497" w14:textId="77777777" w:rsidR="0079407B" w:rsidRPr="00FC077E" w:rsidRDefault="00E536F8">
      <w:pPr>
        <w:pStyle w:val="Abstract"/>
        <w:rPr>
          <w:lang w:val="en-US"/>
        </w:rPr>
      </w:pPr>
      <w:r>
        <w:t xml:space="preserve">Seit mehr als 100 Jahren erweisen sich stratosphärische Ballonflüge als ein adäquates Mittel, um die kosmische Strahlung und deren Auswirkungen zu untersuchen. Das Aschaffenburger Stratosphären-Ballon-Experiment („ASTRABAX“) ermöglicht es, Experimente zu Material- und Biowissenschaften in Höhen von bis zu 35 km durchzuführen. In den bisherigen ASTRABAX-Ballonflügen haben aktive und passive Strahlungsdetektoren auf der multimodalen Plattform die kosmische Strahlung erfasst – eine Kombination von Strah-</w:t>
        <w:br/>
        <w:t xml:space="preserve"/>
        <w:br/>
        <w:t xml:space="preserve">lung aus hochenergetischen Partikeln, Gammastrahlen und UV-Strahlung. Die Auswahl</w:t>
        <w:br/>
        <w:t xml:space="preserve"/>
        <w:br/>
        <w:t xml:space="preserve">und Eignung der Strahlungsdetektoren wird maßgeblich durch die Parameter der Gon-</w:t>
        <w:br/>
        <w:t xml:space="preserve"/>
        <w:br/>
        <w:t xml:space="preserve">del, den Dosimetrie-Bereich und die Autarkie des Gerätes bestimmt. Der Einsatz der ver-</w:t>
        <w:br/>
        <w:t xml:space="preserve"/>
        <w:br/>
        <w:t xml:space="preserve">schiedenen Strahlungsdetektoren wurde durch begleitende Laborexperimente ergänzt. Neben der Vermessung der Strahlungsintensität wurden auch deren Auswirkungen auf das Biopolymer Polydopamin sowie eine Bewertung der Dosisresponse und der Reparaturmechanismen bei menschlichen Zellen untersucht. Strahlungsexperimente unter den realen Bedingungen in der Stratosphäre sind von Relevanz für die strahlenbiologische Forschung, für Satellitenexperimente im erdnahen Orbit sowie für bemannte Raumfahrtmissionen.</w:t>
        <w:br/>
        <w:t xml:space="preserve"/>
        <w:br/>
        <w:t xml:space="preserve">104</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