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In-memory Computing - der nächste große Sprung in den Prozessorarchitekturen?</w:t>
      </w:r>
    </w:p>
    <w:p w14:paraId="4A97C1BC" w14:textId="77777777" w:rsidR="0079407B" w:rsidRPr="00B1734B" w:rsidRDefault="0079407B">
      <w:pPr>
        <w:pStyle w:val="Autoren"/>
      </w:pPr>
      <w:r>
        <w:t xml:space="preserve">D. Fey</w:t>
      </w:r>
    </w:p>
    <w:p w14:paraId="3AF02BAE" w14:textId="77777777" w:rsidR="0079407B" w:rsidRPr="00B1734B" w:rsidRDefault="004C4F8F">
      <w:pPr>
        <w:pStyle w:val="Organisation"/>
      </w:pPr>
      <w:proofErr w:type="spellStart"/>
      <w:proofErr w:type="spellEnd"/>
      <w:r>
        <w:t xml:space="preserve">Faculty of Engineering – Chair Computer Architecture, Friedrich-Alexander-University</w:t>
        <w:br/>
        <w:t xml:space="preserve">(FAU) Er-langen-Nürnberg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>
        <w:t xml:space="preserve">dietmar.fey@fau.de</w:t>
      </w:r>
    </w:p>
    <w:p w14:paraId="67C921E3" w14:textId="77777777" w:rsidR="0079407B" w:rsidRPr="00B1734B" w:rsidRDefault="0079407B">
      <w:pPr>
        <w:pStyle w:val="Abstract"/>
      </w:pPr>
      <w:r>
        <w:t xml:space="preserve">Dem Ende der Dennard‘schen Skalierung – d.h. Performanz-Zuwachs durch höhere Taktfrequenzen und Transistorendichten und Absenkung der Versorgungsspannung – wurde durch die Einführung von Multi-/Vielkern-Prozessoren begegnet. Die weitere Entwicklung brachte heterogene Rechnerarchitekturen mit Beschleunigerkernen. Der nächste Schritt in dieser Entwicklung ist vermutlich Energiegewahres Rechnen nahe oder im Speicher, sog. Near-/In-memory-Computing (IMC), das Energieintensiven Datentransport vermeidet. Memristive Bauelemente bieten hier bedeutende qualitative Vorteile: Nicht-Flüchtigkeit und Mehrbit-Fähigkeit. Memristive Crossbar-Strukturen erlauben die quasi natürliche Umsetzung der Kernoperation der KI, eine Energiearme Matrix-Vektormultiplikation als IMC-Operation. Memristoren beim Rechnen bieten aber noch mehr: Ersatz von logischen Gattern und hochdicht rekonfigurierbarer Logik, z.B. durch Ausnutzen der Mehrbit-Fähigkeit. Im Vortrag werden aktuelle und mögliche zukünftige Entwicklungen für IMC aus anderen Arbeiten und der Arbeit am Lehrstuhl Rechnerarchitektur vorgestellt.</w:t>
        <w:br/>
        <w:t xml:space="preserve"/>
        <w:br/>
        <w:t xml:space="preserve">74</w:t>
        <w:br/>
        <w:t xml:space="preserve"/>
        <w:br/>
        <w:t xml:space="preserve">sium zum 100sten Geburtstag von Prof. Adolf Lohmann Jürgen Jahns</w:t>
        <w:br/>
        <w:t xml:space="preserve"/>
        <w:br/>
        <w:t xml:space="preserve">F R E I T A G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